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1433513</wp:posOffset>
            </wp:positionH>
            <wp:positionV relativeFrom="paragraph">
              <wp:posOffset>114300</wp:posOffset>
            </wp:positionV>
            <wp:extent cx="3073333" cy="13936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73333" cy="1393650"/>
                    </a:xfrm>
                    <a:prstGeom prst="rect"/>
                    <a:ln/>
                  </pic:spPr>
                </pic:pic>
              </a:graphicData>
            </a:graphic>
          </wp:anchor>
        </w:drawing>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Bridging the Gap between Education and Industry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 framework for collaboration between Chambers of Commerce, Independent School Districts, and Workforce Development Boards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Introduction</w:t>
      </w:r>
    </w:p>
    <w:p w:rsidR="00000000" w:rsidDel="00000000" w:rsidP="00000000" w:rsidRDefault="00000000" w:rsidRPr="00000000" w14:paraId="00000010">
      <w:pPr>
        <w:rPr/>
      </w:pPr>
      <w:r w:rsidDel="00000000" w:rsidR="00000000" w:rsidRPr="00000000">
        <w:rPr>
          <w:rtl w:val="0"/>
        </w:rPr>
        <w:t xml:space="preserve">The aim of this framework is to establish a collaborative partnership between Chambers of Commerce, Independent School Districts (ISDs), and Workforce Boards. The primary goal is to bridge the gap between education and industry, ensuring that students are better prepared for the workforce, and that businesses have access to a skilled labor pool.</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Objectives</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numPr>
          <w:ilvl w:val="0"/>
          <w:numId w:val="15"/>
        </w:numPr>
        <w:ind w:left="720" w:hanging="360"/>
        <w:rPr>
          <w:u w:val="none"/>
        </w:rPr>
      </w:pPr>
      <w:r w:rsidDel="00000000" w:rsidR="00000000" w:rsidRPr="00000000">
        <w:rPr>
          <w:rtl w:val="0"/>
        </w:rPr>
        <w:t xml:space="preserve">Align educational outcomes with industry needs.</w:t>
      </w:r>
    </w:p>
    <w:p w:rsidR="00000000" w:rsidDel="00000000" w:rsidP="00000000" w:rsidRDefault="00000000" w:rsidRPr="00000000" w14:paraId="00000015">
      <w:pPr>
        <w:numPr>
          <w:ilvl w:val="0"/>
          <w:numId w:val="15"/>
        </w:numPr>
        <w:ind w:left="720" w:hanging="360"/>
        <w:rPr>
          <w:u w:val="none"/>
        </w:rPr>
      </w:pPr>
      <w:r w:rsidDel="00000000" w:rsidR="00000000" w:rsidRPr="00000000">
        <w:rPr>
          <w:rtl w:val="0"/>
        </w:rPr>
        <w:t xml:space="preserve">Enhance student readiness for the workforce.</w:t>
      </w:r>
    </w:p>
    <w:p w:rsidR="00000000" w:rsidDel="00000000" w:rsidP="00000000" w:rsidRDefault="00000000" w:rsidRPr="00000000" w14:paraId="00000016">
      <w:pPr>
        <w:numPr>
          <w:ilvl w:val="0"/>
          <w:numId w:val="15"/>
        </w:numPr>
        <w:ind w:left="720" w:hanging="360"/>
        <w:rPr>
          <w:u w:val="none"/>
        </w:rPr>
      </w:pPr>
      <w:r w:rsidDel="00000000" w:rsidR="00000000" w:rsidRPr="00000000">
        <w:rPr>
          <w:rtl w:val="0"/>
        </w:rPr>
        <w:t xml:space="preserve">Foster a culture of lifelong learning and skill development.</w:t>
      </w:r>
    </w:p>
    <w:p w:rsidR="00000000" w:rsidDel="00000000" w:rsidP="00000000" w:rsidRDefault="00000000" w:rsidRPr="00000000" w14:paraId="00000017">
      <w:pPr>
        <w:numPr>
          <w:ilvl w:val="0"/>
          <w:numId w:val="15"/>
        </w:numPr>
        <w:ind w:left="720" w:hanging="360"/>
        <w:rPr>
          <w:u w:val="none"/>
        </w:rPr>
      </w:pPr>
      <w:r w:rsidDel="00000000" w:rsidR="00000000" w:rsidRPr="00000000">
        <w:rPr>
          <w:rtl w:val="0"/>
        </w:rPr>
        <w:t xml:space="preserve">Support economic development through a skilled workforce.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Stakeholders and their Roles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Chambers of Commerce</w:t>
      </w:r>
    </w:p>
    <w:p w:rsidR="00000000" w:rsidDel="00000000" w:rsidP="00000000" w:rsidRDefault="00000000" w:rsidRPr="00000000" w14:paraId="0000001C">
      <w:pPr>
        <w:numPr>
          <w:ilvl w:val="0"/>
          <w:numId w:val="9"/>
        </w:numPr>
        <w:ind w:left="720" w:hanging="360"/>
        <w:rPr>
          <w:u w:val="none"/>
        </w:rPr>
      </w:pPr>
      <w:r w:rsidDel="00000000" w:rsidR="00000000" w:rsidRPr="00000000">
        <w:rPr>
          <w:rtl w:val="0"/>
        </w:rPr>
        <w:t xml:space="preserve">Act as a liaison to create and strengthen connections betweens local businesses and educational institutions</w:t>
      </w:r>
    </w:p>
    <w:p w:rsidR="00000000" w:rsidDel="00000000" w:rsidP="00000000" w:rsidRDefault="00000000" w:rsidRPr="00000000" w14:paraId="0000001D">
      <w:pPr>
        <w:numPr>
          <w:ilvl w:val="0"/>
          <w:numId w:val="9"/>
        </w:numPr>
        <w:ind w:left="720" w:hanging="360"/>
        <w:rPr>
          <w:u w:val="none"/>
        </w:rPr>
      </w:pPr>
      <w:r w:rsidDel="00000000" w:rsidR="00000000" w:rsidRPr="00000000">
        <w:rPr>
          <w:rtl w:val="0"/>
        </w:rPr>
        <w:t xml:space="preserve">Invite Workforce Board representatives to speak to chamber members about the benefits and implementation of work-based learning programs</w:t>
      </w:r>
    </w:p>
    <w:p w:rsidR="00000000" w:rsidDel="00000000" w:rsidP="00000000" w:rsidRDefault="00000000" w:rsidRPr="00000000" w14:paraId="0000001E">
      <w:pPr>
        <w:numPr>
          <w:ilvl w:val="0"/>
          <w:numId w:val="9"/>
        </w:numPr>
        <w:ind w:left="720" w:hanging="360"/>
        <w:rPr>
          <w:u w:val="none"/>
        </w:rPr>
      </w:pPr>
      <w:r w:rsidDel="00000000" w:rsidR="00000000" w:rsidRPr="00000000">
        <w:rPr>
          <w:rtl w:val="0"/>
        </w:rPr>
        <w:t xml:space="preserve">Conduct outreach campaigns to raise awareness about the critical importance of bridging the gap between education and industry, highlighting success stories and best practices</w:t>
      </w:r>
    </w:p>
    <w:p w:rsidR="00000000" w:rsidDel="00000000" w:rsidP="00000000" w:rsidRDefault="00000000" w:rsidRPr="00000000" w14:paraId="0000001F">
      <w:pPr>
        <w:numPr>
          <w:ilvl w:val="0"/>
          <w:numId w:val="9"/>
        </w:numPr>
        <w:ind w:left="720" w:hanging="360"/>
        <w:rPr>
          <w:u w:val="none"/>
        </w:rPr>
      </w:pPr>
      <w:r w:rsidDel="00000000" w:rsidR="00000000" w:rsidRPr="00000000">
        <w:rPr>
          <w:rtl w:val="0"/>
        </w:rPr>
        <w:t xml:space="preserve">Support career-related events that are established through this collaboration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Independent School District</w:t>
      </w:r>
    </w:p>
    <w:p w:rsidR="00000000" w:rsidDel="00000000" w:rsidP="00000000" w:rsidRDefault="00000000" w:rsidRPr="00000000" w14:paraId="00000022">
      <w:pPr>
        <w:numPr>
          <w:ilvl w:val="0"/>
          <w:numId w:val="10"/>
        </w:numPr>
        <w:ind w:left="720" w:hanging="360"/>
        <w:rPr>
          <w:u w:val="none"/>
        </w:rPr>
      </w:pPr>
      <w:r w:rsidDel="00000000" w:rsidR="00000000" w:rsidRPr="00000000">
        <w:rPr>
          <w:rtl w:val="0"/>
        </w:rPr>
        <w:t xml:space="preserve">Maintain open lines of communication regarding programs of study and evolving needs to ensure alignment with industry requirements</w:t>
      </w:r>
    </w:p>
    <w:p w:rsidR="00000000" w:rsidDel="00000000" w:rsidP="00000000" w:rsidRDefault="00000000" w:rsidRPr="00000000" w14:paraId="00000023">
      <w:pPr>
        <w:numPr>
          <w:ilvl w:val="0"/>
          <w:numId w:val="10"/>
        </w:numPr>
        <w:ind w:left="720" w:hanging="360"/>
        <w:rPr>
          <w:u w:val="none"/>
        </w:rPr>
      </w:pPr>
      <w:r w:rsidDel="00000000" w:rsidR="00000000" w:rsidRPr="00000000">
        <w:rPr>
          <w:rtl w:val="0"/>
        </w:rPr>
        <w:t xml:space="preserve">Stay flexible and responsive to changing labor market demands and employer needs to keep curricula and training programs relevant</w:t>
      </w:r>
    </w:p>
    <w:p w:rsidR="00000000" w:rsidDel="00000000" w:rsidP="00000000" w:rsidRDefault="00000000" w:rsidRPr="00000000" w14:paraId="00000024">
      <w:pPr>
        <w:numPr>
          <w:ilvl w:val="0"/>
          <w:numId w:val="10"/>
        </w:numPr>
        <w:ind w:left="720" w:hanging="360"/>
        <w:rPr>
          <w:u w:val="none"/>
        </w:rPr>
      </w:pPr>
      <w:r w:rsidDel="00000000" w:rsidR="00000000" w:rsidRPr="00000000">
        <w:rPr>
          <w:rtl w:val="0"/>
        </w:rPr>
        <w:t xml:space="preserve">Partner with Chamber of Commerce and workforce boards to synchronize educational goals with employer interests and capabilities, fostering productive collaborations</w:t>
      </w:r>
    </w:p>
    <w:p w:rsidR="00000000" w:rsidDel="00000000" w:rsidP="00000000" w:rsidRDefault="00000000" w:rsidRPr="00000000" w14:paraId="00000025">
      <w:pPr>
        <w:numPr>
          <w:ilvl w:val="0"/>
          <w:numId w:val="10"/>
        </w:numPr>
        <w:ind w:left="720" w:hanging="360"/>
        <w:rPr>
          <w:u w:val="none"/>
        </w:rPr>
      </w:pPr>
      <w:r w:rsidDel="00000000" w:rsidR="00000000" w:rsidRPr="00000000">
        <w:rPr>
          <w:rtl w:val="0"/>
        </w:rPr>
        <w:t xml:space="preserve">Guarantee that work-based learning opportunities are beneficial and high-quality for both students and employers by setting and maintaining high standards</w:t>
      </w:r>
    </w:p>
    <w:p w:rsidR="00000000" w:rsidDel="00000000" w:rsidP="00000000" w:rsidRDefault="00000000" w:rsidRPr="00000000" w14:paraId="00000026">
      <w:pPr>
        <w:numPr>
          <w:ilvl w:val="0"/>
          <w:numId w:val="10"/>
        </w:numPr>
        <w:ind w:left="720" w:hanging="360"/>
        <w:rPr>
          <w:u w:val="none"/>
        </w:rPr>
      </w:pPr>
      <w:r w:rsidDel="00000000" w:rsidR="00000000" w:rsidRPr="00000000">
        <w:rPr>
          <w:rtl w:val="0"/>
        </w:rPr>
        <w:t xml:space="preserve">Facilitate regular sessions where workforce board representatives can speak to educators about the importance and implementation of work-based learning programs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Workforce Board</w:t>
      </w:r>
    </w:p>
    <w:p w:rsidR="00000000" w:rsidDel="00000000" w:rsidP="00000000" w:rsidRDefault="00000000" w:rsidRPr="00000000" w14:paraId="00000029">
      <w:pPr>
        <w:numPr>
          <w:ilvl w:val="0"/>
          <w:numId w:val="4"/>
        </w:numPr>
        <w:ind w:left="720" w:hanging="360"/>
        <w:rPr>
          <w:u w:val="none"/>
        </w:rPr>
      </w:pPr>
      <w:r w:rsidDel="00000000" w:rsidR="00000000" w:rsidRPr="00000000">
        <w:rPr>
          <w:rtl w:val="0"/>
        </w:rPr>
        <w:t xml:space="preserve">Offer data and insights on labor market trends</w:t>
      </w:r>
    </w:p>
    <w:p w:rsidR="00000000" w:rsidDel="00000000" w:rsidP="00000000" w:rsidRDefault="00000000" w:rsidRPr="00000000" w14:paraId="0000002A">
      <w:pPr>
        <w:numPr>
          <w:ilvl w:val="0"/>
          <w:numId w:val="4"/>
        </w:numPr>
        <w:ind w:left="720" w:hanging="360"/>
        <w:rPr>
          <w:u w:val="none"/>
        </w:rPr>
      </w:pPr>
      <w:r w:rsidDel="00000000" w:rsidR="00000000" w:rsidRPr="00000000">
        <w:rPr>
          <w:rtl w:val="0"/>
        </w:rPr>
        <w:t xml:space="preserve">Reach out to both the chamber of commerce and the independent school district to gauge their interest in forming a collaborative partnership</w:t>
      </w:r>
    </w:p>
    <w:p w:rsidR="00000000" w:rsidDel="00000000" w:rsidP="00000000" w:rsidRDefault="00000000" w:rsidRPr="00000000" w14:paraId="0000002B">
      <w:pPr>
        <w:numPr>
          <w:ilvl w:val="0"/>
          <w:numId w:val="4"/>
        </w:numPr>
        <w:ind w:left="720" w:hanging="360"/>
        <w:rPr>
          <w:u w:val="none"/>
        </w:rPr>
      </w:pPr>
      <w:r w:rsidDel="00000000" w:rsidR="00000000" w:rsidRPr="00000000">
        <w:rPr>
          <w:rtl w:val="0"/>
        </w:rPr>
        <w:t xml:space="preserve">Organize and conduct meetings between chambers, school districts, and workforce boards to discuss and identify needs and goals of each party</w:t>
      </w:r>
    </w:p>
    <w:p w:rsidR="00000000" w:rsidDel="00000000" w:rsidP="00000000" w:rsidRDefault="00000000" w:rsidRPr="00000000" w14:paraId="0000002C">
      <w:pPr>
        <w:numPr>
          <w:ilvl w:val="0"/>
          <w:numId w:val="4"/>
        </w:numPr>
        <w:ind w:left="720" w:hanging="360"/>
        <w:rPr>
          <w:u w:val="none"/>
        </w:rPr>
      </w:pPr>
      <w:r w:rsidDel="00000000" w:rsidR="00000000" w:rsidRPr="00000000">
        <w:rPr>
          <w:rtl w:val="0"/>
        </w:rPr>
        <w:t xml:space="preserve">Provide comprehensive information to chambers and schools on the principles of work-based learning, including ways to participate and best practices for successful engagement</w:t>
      </w:r>
    </w:p>
    <w:p w:rsidR="00000000" w:rsidDel="00000000" w:rsidP="00000000" w:rsidRDefault="00000000" w:rsidRPr="00000000" w14:paraId="0000002D">
      <w:pPr>
        <w:numPr>
          <w:ilvl w:val="0"/>
          <w:numId w:val="4"/>
        </w:numPr>
        <w:ind w:left="720" w:hanging="360"/>
        <w:rPr>
          <w:u w:val="none"/>
        </w:rPr>
      </w:pPr>
      <w:r w:rsidDel="00000000" w:rsidR="00000000" w:rsidRPr="00000000">
        <w:rPr>
          <w:rtl w:val="0"/>
        </w:rPr>
        <w:t xml:space="preserve">Create and manage a database that stores detailed information on CTE programs, industry needs, employer contacts, and available work-based learning opportunities to streamline collaborative efforts</w:t>
      </w:r>
    </w:p>
    <w:p w:rsidR="00000000" w:rsidDel="00000000" w:rsidP="00000000" w:rsidRDefault="00000000" w:rsidRPr="00000000" w14:paraId="0000002E">
      <w:pPr>
        <w:numPr>
          <w:ilvl w:val="0"/>
          <w:numId w:val="4"/>
        </w:numPr>
        <w:ind w:left="720" w:hanging="360"/>
        <w:rPr>
          <w:u w:val="none"/>
        </w:rPr>
      </w:pPr>
      <w:r w:rsidDel="00000000" w:rsidR="00000000" w:rsidRPr="00000000">
        <w:rPr>
          <w:rtl w:val="0"/>
        </w:rPr>
        <w:t xml:space="preserve">Ensure continuous engagement through regular check ins and updates with all stakeholders to maintain alignment and address any emerging needs</w:t>
      </w:r>
    </w:p>
    <w:p w:rsidR="00000000" w:rsidDel="00000000" w:rsidP="00000000" w:rsidRDefault="00000000" w:rsidRPr="00000000" w14:paraId="0000002F">
      <w:pPr>
        <w:numPr>
          <w:ilvl w:val="0"/>
          <w:numId w:val="4"/>
        </w:numPr>
        <w:ind w:left="720" w:hanging="360"/>
        <w:rPr>
          <w:u w:val="none"/>
        </w:rPr>
      </w:pPr>
      <w:r w:rsidDel="00000000" w:rsidR="00000000" w:rsidRPr="00000000">
        <w:rPr>
          <w:rtl w:val="0"/>
        </w:rPr>
        <w:t xml:space="preserve">Support the planning and execution of career events by assisting with logistics, ensuring smooth and effective interactions between students, educators, and industry representatives. </w:t>
      </w:r>
    </w:p>
    <w:p w:rsidR="00000000" w:rsidDel="00000000" w:rsidP="00000000" w:rsidRDefault="00000000" w:rsidRPr="00000000" w14:paraId="00000030">
      <w:pPr>
        <w:numPr>
          <w:ilvl w:val="0"/>
          <w:numId w:val="4"/>
        </w:numPr>
        <w:ind w:left="720" w:hanging="360"/>
        <w:rPr>
          <w:u w:val="none"/>
        </w:rPr>
      </w:pPr>
      <w:r w:rsidDel="00000000" w:rsidR="00000000" w:rsidRPr="00000000">
        <w:rPr>
          <w:rtl w:val="0"/>
        </w:rPr>
        <w:t xml:space="preserve">Coordinate with schools and businesses to develop targeted workforce development initiatives.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Implementation Plan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Phase 1: Establishment</w:t>
      </w:r>
    </w:p>
    <w:p w:rsidR="00000000" w:rsidDel="00000000" w:rsidP="00000000" w:rsidRDefault="00000000" w:rsidRPr="00000000" w14:paraId="00000035">
      <w:pPr>
        <w:numPr>
          <w:ilvl w:val="0"/>
          <w:numId w:val="14"/>
        </w:numPr>
        <w:ind w:left="720" w:hanging="360"/>
        <w:rPr>
          <w:u w:val="none"/>
        </w:rPr>
      </w:pPr>
      <w:r w:rsidDel="00000000" w:rsidR="00000000" w:rsidRPr="00000000">
        <w:rPr>
          <w:rtl w:val="0"/>
        </w:rPr>
        <w:t xml:space="preserve">Form a Steering Committee</w:t>
      </w:r>
    </w:p>
    <w:p w:rsidR="00000000" w:rsidDel="00000000" w:rsidP="00000000" w:rsidRDefault="00000000" w:rsidRPr="00000000" w14:paraId="00000036">
      <w:pPr>
        <w:numPr>
          <w:ilvl w:val="0"/>
          <w:numId w:val="6"/>
        </w:numPr>
        <w:ind w:left="1440" w:hanging="360"/>
        <w:rPr>
          <w:u w:val="none"/>
        </w:rPr>
      </w:pPr>
      <w:r w:rsidDel="00000000" w:rsidR="00000000" w:rsidRPr="00000000">
        <w:rPr>
          <w:rtl w:val="0"/>
        </w:rPr>
        <w:t xml:space="preserve">Assemble a steering committee with representatives from each stakeholder group, including chambers of commerce, independent school districts, and workforce boards. </w:t>
      </w:r>
    </w:p>
    <w:p w:rsidR="00000000" w:rsidDel="00000000" w:rsidP="00000000" w:rsidRDefault="00000000" w:rsidRPr="00000000" w14:paraId="00000037">
      <w:pPr>
        <w:numPr>
          <w:ilvl w:val="0"/>
          <w:numId w:val="14"/>
        </w:numPr>
        <w:ind w:left="720" w:hanging="360"/>
        <w:rPr>
          <w:u w:val="none"/>
        </w:rPr>
      </w:pPr>
      <w:r w:rsidDel="00000000" w:rsidR="00000000" w:rsidRPr="00000000">
        <w:rPr>
          <w:rtl w:val="0"/>
        </w:rPr>
        <w:t xml:space="preserve">Introduction Meeting and Goal Setting</w:t>
      </w:r>
    </w:p>
    <w:p w:rsidR="00000000" w:rsidDel="00000000" w:rsidP="00000000" w:rsidRDefault="00000000" w:rsidRPr="00000000" w14:paraId="00000038">
      <w:pPr>
        <w:numPr>
          <w:ilvl w:val="0"/>
          <w:numId w:val="2"/>
        </w:numPr>
        <w:ind w:left="1440" w:hanging="360"/>
        <w:rPr>
          <w:u w:val="none"/>
        </w:rPr>
      </w:pPr>
      <w:r w:rsidDel="00000000" w:rsidR="00000000" w:rsidRPr="00000000">
        <w:rPr>
          <w:rtl w:val="0"/>
        </w:rPr>
        <w:t xml:space="preserve">Conduct initial meetings to define and outline the collaboration’s goals, expectations, and roles for each stakeholder, ensuring clear understanding and commitment</w:t>
      </w:r>
    </w:p>
    <w:p w:rsidR="00000000" w:rsidDel="00000000" w:rsidP="00000000" w:rsidRDefault="00000000" w:rsidRPr="00000000" w14:paraId="00000039">
      <w:pPr>
        <w:numPr>
          <w:ilvl w:val="0"/>
          <w:numId w:val="14"/>
        </w:numPr>
        <w:ind w:left="720" w:hanging="360"/>
        <w:rPr>
          <w:u w:val="none"/>
        </w:rPr>
      </w:pPr>
      <w:r w:rsidDel="00000000" w:rsidR="00000000" w:rsidRPr="00000000">
        <w:rPr>
          <w:rtl w:val="0"/>
        </w:rPr>
        <w:t xml:space="preserve">Employer Outreach and Data Collection</w:t>
      </w:r>
    </w:p>
    <w:p w:rsidR="00000000" w:rsidDel="00000000" w:rsidP="00000000" w:rsidRDefault="00000000" w:rsidRPr="00000000" w14:paraId="0000003A">
      <w:pPr>
        <w:numPr>
          <w:ilvl w:val="0"/>
          <w:numId w:val="7"/>
        </w:numPr>
        <w:ind w:left="1440" w:hanging="360"/>
        <w:rPr>
          <w:u w:val="none"/>
        </w:rPr>
      </w:pPr>
      <w:r w:rsidDel="00000000" w:rsidR="00000000" w:rsidRPr="00000000">
        <w:rPr>
          <w:rtl w:val="0"/>
        </w:rPr>
        <w:t xml:space="preserve">Perform targeted outreach to employers to assess their interest and capacity for participating in work-based learning programs, gathering detailed data on their needs and capabilities.</w:t>
      </w:r>
    </w:p>
    <w:p w:rsidR="00000000" w:rsidDel="00000000" w:rsidP="00000000" w:rsidRDefault="00000000" w:rsidRPr="00000000" w14:paraId="0000003B">
      <w:pPr>
        <w:numPr>
          <w:ilvl w:val="0"/>
          <w:numId w:val="14"/>
        </w:numPr>
        <w:ind w:left="720" w:hanging="360"/>
        <w:rPr>
          <w:u w:val="none"/>
        </w:rPr>
      </w:pPr>
      <w:r w:rsidDel="00000000" w:rsidR="00000000" w:rsidRPr="00000000">
        <w:rPr>
          <w:rtl w:val="0"/>
        </w:rPr>
        <w:t xml:space="preserve">Assessment of CTE Programs</w:t>
      </w:r>
    </w:p>
    <w:p w:rsidR="00000000" w:rsidDel="00000000" w:rsidP="00000000" w:rsidRDefault="00000000" w:rsidRPr="00000000" w14:paraId="0000003C">
      <w:pPr>
        <w:numPr>
          <w:ilvl w:val="0"/>
          <w:numId w:val="1"/>
        </w:numPr>
        <w:ind w:left="1440" w:hanging="360"/>
        <w:rPr>
          <w:u w:val="none"/>
        </w:rPr>
      </w:pPr>
      <w:r w:rsidDel="00000000" w:rsidR="00000000" w:rsidRPr="00000000">
        <w:rPr>
          <w:rtl w:val="0"/>
        </w:rPr>
        <w:t xml:space="preserve">Collect comprehensive data on current CTE programs at the secondary level, identifying existing work-based learning experiences and pinpointing gaps where additional opportunities are needed. </w:t>
      </w:r>
    </w:p>
    <w:p w:rsidR="00000000" w:rsidDel="00000000" w:rsidP="00000000" w:rsidRDefault="00000000" w:rsidRPr="00000000" w14:paraId="0000003D">
      <w:pPr>
        <w:numPr>
          <w:ilvl w:val="0"/>
          <w:numId w:val="14"/>
        </w:numPr>
        <w:ind w:left="720" w:hanging="360"/>
        <w:rPr>
          <w:u w:val="none"/>
        </w:rPr>
      </w:pPr>
      <w:r w:rsidDel="00000000" w:rsidR="00000000" w:rsidRPr="00000000">
        <w:rPr>
          <w:rtl w:val="0"/>
        </w:rPr>
        <w:t xml:space="preserve">Proximity and Program Sharing Feasibility</w:t>
      </w:r>
    </w:p>
    <w:p w:rsidR="00000000" w:rsidDel="00000000" w:rsidP="00000000" w:rsidRDefault="00000000" w:rsidRPr="00000000" w14:paraId="0000003E">
      <w:pPr>
        <w:numPr>
          <w:ilvl w:val="0"/>
          <w:numId w:val="8"/>
        </w:numPr>
        <w:ind w:left="1440" w:hanging="360"/>
        <w:rPr>
          <w:u w:val="none"/>
        </w:rPr>
      </w:pPr>
      <w:r w:rsidDel="00000000" w:rsidR="00000000" w:rsidRPr="00000000">
        <w:rPr>
          <w:rtl w:val="0"/>
        </w:rPr>
        <w:t xml:space="preserve">Evaluate the geographical proximity of schools to determine the feasibility of sharing programs and study and students, ensuring that logistical considerations are addressed for optimal collaboration and resource utilization.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Phase 2: Alignment of Needs (Subjective)</w:t>
      </w:r>
    </w:p>
    <w:p w:rsidR="00000000" w:rsidDel="00000000" w:rsidP="00000000" w:rsidRDefault="00000000" w:rsidRPr="00000000" w14:paraId="00000041">
      <w:pPr>
        <w:numPr>
          <w:ilvl w:val="0"/>
          <w:numId w:val="11"/>
        </w:numPr>
        <w:ind w:left="720" w:hanging="360"/>
        <w:rPr>
          <w:u w:val="none"/>
        </w:rPr>
      </w:pPr>
      <w:r w:rsidDel="00000000" w:rsidR="00000000" w:rsidRPr="00000000">
        <w:rPr>
          <w:rtl w:val="0"/>
        </w:rPr>
        <w:t xml:space="preserve">Arrange meetings with employers who have expressed interest and capacity to collaborate with school districts, facilitating discussions to understand their specific needs and potential contributions.</w:t>
      </w:r>
    </w:p>
    <w:p w:rsidR="00000000" w:rsidDel="00000000" w:rsidP="00000000" w:rsidRDefault="00000000" w:rsidRPr="00000000" w14:paraId="00000042">
      <w:pPr>
        <w:numPr>
          <w:ilvl w:val="0"/>
          <w:numId w:val="11"/>
        </w:numPr>
        <w:ind w:left="720" w:hanging="360"/>
        <w:rPr>
          <w:u w:val="none"/>
        </w:rPr>
      </w:pPr>
      <w:r w:rsidDel="00000000" w:rsidR="00000000" w:rsidRPr="00000000">
        <w:rPr>
          <w:rtl w:val="0"/>
        </w:rPr>
        <w:t xml:space="preserve">Ensure that the school district has access to and maintains updated contacts with employers, enabling ongoing communication and collaboration.</w:t>
      </w:r>
    </w:p>
    <w:p w:rsidR="00000000" w:rsidDel="00000000" w:rsidP="00000000" w:rsidRDefault="00000000" w:rsidRPr="00000000" w14:paraId="00000043">
      <w:pPr>
        <w:numPr>
          <w:ilvl w:val="0"/>
          <w:numId w:val="11"/>
        </w:numPr>
        <w:ind w:left="720" w:hanging="360"/>
        <w:rPr>
          <w:u w:val="none"/>
        </w:rPr>
      </w:pPr>
      <w:r w:rsidDel="00000000" w:rsidR="00000000" w:rsidRPr="00000000">
        <w:rPr>
          <w:rtl w:val="0"/>
        </w:rPr>
        <w:t xml:space="preserve">In the event that an employer does not respond to meeting invites, provide the school district with their contact information.</w:t>
      </w:r>
    </w:p>
    <w:p w:rsidR="00000000" w:rsidDel="00000000" w:rsidP="00000000" w:rsidRDefault="00000000" w:rsidRPr="00000000" w14:paraId="00000044">
      <w:pPr>
        <w:numPr>
          <w:ilvl w:val="0"/>
          <w:numId w:val="11"/>
        </w:numPr>
        <w:ind w:left="720" w:hanging="360"/>
        <w:rPr>
          <w:u w:val="none"/>
        </w:rPr>
      </w:pPr>
      <w:r w:rsidDel="00000000" w:rsidR="00000000" w:rsidRPr="00000000">
        <w:rPr>
          <w:rtl w:val="0"/>
        </w:rPr>
        <w:t xml:space="preserve">Utilize the developed database to systematically track and record employer interest, meeting outcomes, and established partnerships, providing a centralized platform for efficient management and coordination. </w:t>
      </w:r>
    </w:p>
    <w:p w:rsidR="00000000" w:rsidDel="00000000" w:rsidP="00000000" w:rsidRDefault="00000000" w:rsidRPr="00000000" w14:paraId="00000045">
      <w:pPr>
        <w:numPr>
          <w:ilvl w:val="0"/>
          <w:numId w:val="11"/>
        </w:numPr>
        <w:ind w:left="720" w:hanging="360"/>
        <w:rPr>
          <w:u w:val="none"/>
        </w:rPr>
      </w:pPr>
      <w:r w:rsidDel="00000000" w:rsidR="00000000" w:rsidRPr="00000000">
        <w:rPr>
          <w:rtl w:val="0"/>
        </w:rPr>
        <w:t xml:space="preserve">The Workforce Board hosts an event that brings together chamber members and CTE personnel. Convener provides a Work-Based Learning presentation and then there will be a networking session for employers to visit the booths of the secondary CTE programs. </w:t>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ind w:left="0" w:firstLine="0"/>
        <w:rPr>
          <w:b w:val="1"/>
        </w:rPr>
      </w:pPr>
      <w:r w:rsidDel="00000000" w:rsidR="00000000" w:rsidRPr="00000000">
        <w:rPr>
          <w:b w:val="1"/>
          <w:rtl w:val="0"/>
        </w:rPr>
        <w:t xml:space="preserve">Phase 3: Program Development </w:t>
      </w:r>
    </w:p>
    <w:p w:rsidR="00000000" w:rsidDel="00000000" w:rsidP="00000000" w:rsidRDefault="00000000" w:rsidRPr="00000000" w14:paraId="00000048">
      <w:pPr>
        <w:numPr>
          <w:ilvl w:val="0"/>
          <w:numId w:val="13"/>
        </w:numPr>
        <w:ind w:left="720" w:hanging="360"/>
        <w:rPr>
          <w:u w:val="none"/>
        </w:rPr>
      </w:pPr>
      <w:r w:rsidDel="00000000" w:rsidR="00000000" w:rsidRPr="00000000">
        <w:rPr>
          <w:rtl w:val="0"/>
        </w:rPr>
        <w:t xml:space="preserve">Identify key areas for curriculum alignment and develop related programs</w:t>
      </w:r>
    </w:p>
    <w:p w:rsidR="00000000" w:rsidDel="00000000" w:rsidP="00000000" w:rsidRDefault="00000000" w:rsidRPr="00000000" w14:paraId="00000049">
      <w:pPr>
        <w:numPr>
          <w:ilvl w:val="0"/>
          <w:numId w:val="13"/>
        </w:numPr>
        <w:ind w:left="720" w:hanging="360"/>
        <w:rPr>
          <w:u w:val="none"/>
        </w:rPr>
      </w:pPr>
      <w:r w:rsidDel="00000000" w:rsidR="00000000" w:rsidRPr="00000000">
        <w:rPr>
          <w:rtl w:val="0"/>
        </w:rPr>
        <w:t xml:space="preserve">Launch pilot programs for internships, apprenticeships, and mentorships</w:t>
      </w:r>
    </w:p>
    <w:p w:rsidR="00000000" w:rsidDel="00000000" w:rsidP="00000000" w:rsidRDefault="00000000" w:rsidRPr="00000000" w14:paraId="0000004A">
      <w:pPr>
        <w:numPr>
          <w:ilvl w:val="0"/>
          <w:numId w:val="13"/>
        </w:numPr>
        <w:ind w:left="720" w:hanging="360"/>
        <w:rPr>
          <w:u w:val="none"/>
        </w:rPr>
      </w:pPr>
      <w:r w:rsidDel="00000000" w:rsidR="00000000" w:rsidRPr="00000000">
        <w:rPr>
          <w:rtl w:val="0"/>
        </w:rPr>
        <w:t xml:space="preserve">Plan career events, guest speaking engagements, facility tours for students</w:t>
      </w:r>
    </w:p>
    <w:p w:rsidR="00000000" w:rsidDel="00000000" w:rsidP="00000000" w:rsidRDefault="00000000" w:rsidRPr="00000000" w14:paraId="0000004B">
      <w:pPr>
        <w:numPr>
          <w:ilvl w:val="0"/>
          <w:numId w:val="13"/>
        </w:numPr>
        <w:ind w:left="720" w:hanging="360"/>
        <w:rPr>
          <w:u w:val="none"/>
        </w:rPr>
      </w:pPr>
      <w:r w:rsidDel="00000000" w:rsidR="00000000" w:rsidRPr="00000000">
        <w:rPr>
          <w:rtl w:val="0"/>
        </w:rPr>
        <w:t xml:space="preserve">Arrange equipment donations to CTE classrooms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Phase 4: Rollout and Scaling</w:t>
      </w:r>
    </w:p>
    <w:p w:rsidR="00000000" w:rsidDel="00000000" w:rsidP="00000000" w:rsidRDefault="00000000" w:rsidRPr="00000000" w14:paraId="0000004E">
      <w:pPr>
        <w:numPr>
          <w:ilvl w:val="0"/>
          <w:numId w:val="12"/>
        </w:numPr>
        <w:ind w:left="720" w:hanging="360"/>
        <w:rPr>
          <w:u w:val="none"/>
        </w:rPr>
      </w:pPr>
      <w:r w:rsidDel="00000000" w:rsidR="00000000" w:rsidRPr="00000000">
        <w:rPr>
          <w:rtl w:val="0"/>
        </w:rPr>
        <w:t xml:space="preserve">Increase the number and variety of industry partners involved</w:t>
      </w:r>
    </w:p>
    <w:p w:rsidR="00000000" w:rsidDel="00000000" w:rsidP="00000000" w:rsidRDefault="00000000" w:rsidRPr="00000000" w14:paraId="0000004F">
      <w:pPr>
        <w:numPr>
          <w:ilvl w:val="0"/>
          <w:numId w:val="12"/>
        </w:numPr>
        <w:ind w:left="720" w:hanging="360"/>
        <w:rPr>
          <w:u w:val="none"/>
        </w:rPr>
      </w:pPr>
      <w:r w:rsidDel="00000000" w:rsidR="00000000" w:rsidRPr="00000000">
        <w:rPr>
          <w:rtl w:val="0"/>
        </w:rPr>
        <w:t xml:space="preserve">Promote collaboration successes to attract additional stakeholders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Phase 5: Continuous Improvement</w:t>
      </w:r>
    </w:p>
    <w:p w:rsidR="00000000" w:rsidDel="00000000" w:rsidP="00000000" w:rsidRDefault="00000000" w:rsidRPr="00000000" w14:paraId="00000052">
      <w:pPr>
        <w:numPr>
          <w:ilvl w:val="0"/>
          <w:numId w:val="3"/>
        </w:numPr>
        <w:ind w:left="720" w:hanging="360"/>
        <w:rPr>
          <w:u w:val="none"/>
        </w:rPr>
      </w:pPr>
      <w:r w:rsidDel="00000000" w:rsidR="00000000" w:rsidRPr="00000000">
        <w:rPr>
          <w:rtl w:val="0"/>
        </w:rPr>
        <w:t xml:space="preserve">Develop a mechanism in order to regularly review and assess the impact of initiatives</w:t>
      </w:r>
    </w:p>
    <w:p w:rsidR="00000000" w:rsidDel="00000000" w:rsidP="00000000" w:rsidRDefault="00000000" w:rsidRPr="00000000" w14:paraId="00000053">
      <w:pPr>
        <w:numPr>
          <w:ilvl w:val="0"/>
          <w:numId w:val="3"/>
        </w:numPr>
        <w:ind w:left="720" w:hanging="360"/>
        <w:rPr>
          <w:u w:val="none"/>
        </w:rPr>
      </w:pPr>
      <w:r w:rsidDel="00000000" w:rsidR="00000000" w:rsidRPr="00000000">
        <w:rPr>
          <w:rtl w:val="0"/>
        </w:rPr>
        <w:t xml:space="preserve">Adapt and refine programs based on feedback and data analysis</w:t>
      </w:r>
    </w:p>
    <w:p w:rsidR="00000000" w:rsidDel="00000000" w:rsidP="00000000" w:rsidRDefault="00000000" w:rsidRPr="00000000" w14:paraId="00000054">
      <w:pPr>
        <w:numPr>
          <w:ilvl w:val="0"/>
          <w:numId w:val="3"/>
        </w:numPr>
        <w:ind w:left="720" w:hanging="360"/>
        <w:rPr>
          <w:u w:val="none"/>
        </w:rPr>
      </w:pPr>
      <w:r w:rsidDel="00000000" w:rsidR="00000000" w:rsidRPr="00000000">
        <w:rPr>
          <w:rtl w:val="0"/>
        </w:rPr>
        <w:t xml:space="preserve">Sustain and grow the collaboration through ongoing engagement and support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Phase 6: Communication Strategy </w:t>
      </w:r>
    </w:p>
    <w:p w:rsidR="00000000" w:rsidDel="00000000" w:rsidP="00000000" w:rsidRDefault="00000000" w:rsidRPr="00000000" w14:paraId="00000057">
      <w:pPr>
        <w:numPr>
          <w:ilvl w:val="0"/>
          <w:numId w:val="5"/>
        </w:numPr>
        <w:ind w:left="720" w:hanging="360"/>
        <w:rPr>
          <w:u w:val="none"/>
        </w:rPr>
      </w:pPr>
      <w:r w:rsidDel="00000000" w:rsidR="00000000" w:rsidRPr="00000000">
        <w:rPr>
          <w:rtl w:val="0"/>
        </w:rPr>
        <w:t xml:space="preserve">Develop a communication plan to keep all stakeholders informed and engaged.</w:t>
      </w:r>
    </w:p>
    <w:p w:rsidR="00000000" w:rsidDel="00000000" w:rsidP="00000000" w:rsidRDefault="00000000" w:rsidRPr="00000000" w14:paraId="00000058">
      <w:pPr>
        <w:numPr>
          <w:ilvl w:val="0"/>
          <w:numId w:val="5"/>
        </w:numPr>
        <w:ind w:left="720" w:hanging="360"/>
        <w:rPr>
          <w:u w:val="none"/>
        </w:rPr>
      </w:pPr>
      <w:r w:rsidDel="00000000" w:rsidR="00000000" w:rsidRPr="00000000">
        <w:rPr>
          <w:rtl w:val="0"/>
        </w:rPr>
        <w:t xml:space="preserve">Utilize newsletters, social media, and community events to share updates and success stories.</w:t>
      </w:r>
    </w:p>
    <w:p w:rsidR="00000000" w:rsidDel="00000000" w:rsidP="00000000" w:rsidRDefault="00000000" w:rsidRPr="00000000" w14:paraId="00000059">
      <w:pPr>
        <w:numPr>
          <w:ilvl w:val="0"/>
          <w:numId w:val="5"/>
        </w:numPr>
        <w:ind w:left="720" w:hanging="360"/>
        <w:rPr>
          <w:u w:val="none"/>
        </w:rPr>
      </w:pPr>
      <w:r w:rsidDel="00000000" w:rsidR="00000000" w:rsidRPr="00000000">
        <w:rPr>
          <w:rtl w:val="0"/>
        </w:rPr>
        <w:t xml:space="preserve">Create a dedicated online platform for resources, collaboration, and information sharing</w:t>
      </w:r>
    </w:p>
    <w:p w:rsidR="00000000" w:rsidDel="00000000" w:rsidP="00000000" w:rsidRDefault="00000000" w:rsidRPr="00000000" w14:paraId="0000005A">
      <w:pPr>
        <w:ind w:left="720" w:firstLine="0"/>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ind w:left="720" w:firstLine="0"/>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r>
    </w:p>
    <w:p w:rsidR="00000000" w:rsidDel="00000000" w:rsidP="00000000" w:rsidRDefault="00000000" w:rsidRPr="00000000" w14:paraId="0000005E">
      <w:pPr>
        <w:ind w:left="720" w:firstLine="0"/>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